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31940" w14:textId="77777777" w:rsidR="007B7AB5" w:rsidRPr="007B7AB5" w:rsidRDefault="007B7AB5" w:rsidP="007B7AB5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14:ligatures w14:val="none"/>
        </w:rPr>
      </w:pPr>
      <w:r w:rsidRPr="007B7AB5">
        <w:rPr>
          <w:rFonts w:ascii="Segoe UI" w:eastAsia="Times New Roman" w:hAnsi="Segoe UI" w:cs="Segoe UI"/>
          <w:kern w:val="0"/>
          <w:sz w:val="21"/>
          <w:szCs w:val="21"/>
          <w14:ligatures w14:val="none"/>
        </w:rPr>
        <w:pict w14:anchorId="497E2876">
          <v:rect id="_x0000_i1025" style="width:0;height:1.5pt" o:hralign="center" o:hrstd="t" o:hr="t" fillcolor="#a0a0a0" stroked="f"/>
        </w:pict>
      </w:r>
    </w:p>
    <w:p w14:paraId="2E4C72AF" w14:textId="77777777" w:rsidR="007B7AB5" w:rsidRPr="007B7AB5" w:rsidRDefault="007B7AB5" w:rsidP="007B7AB5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14:ligatures w14:val="none"/>
        </w:rPr>
      </w:pPr>
      <w:r w:rsidRPr="007B7AB5">
        <w:rPr>
          <w:rFonts w:ascii="Segoe UI" w:eastAsia="Times New Roman" w:hAnsi="Segoe UI" w:cs="Segoe UI"/>
          <w:b/>
          <w:bCs/>
          <w:kern w:val="0"/>
          <w:sz w:val="27"/>
          <w:szCs w:val="27"/>
          <w14:ligatures w14:val="none"/>
        </w:rPr>
        <w:t>Clinical Workflow: Dyslipidemia Management in Primary Care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8"/>
        <w:gridCol w:w="2546"/>
        <w:gridCol w:w="4930"/>
      </w:tblGrid>
      <w:tr w:rsidR="007B7AB5" w:rsidRPr="007B7AB5" w14:paraId="786723E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5D87386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Step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1BD4AE41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Action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92DAD88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Key Details / Decision Points</w:t>
            </w:r>
          </w:p>
        </w:tc>
      </w:tr>
      <w:tr w:rsidR="007B7AB5" w:rsidRPr="007B7AB5" w14:paraId="4C976D2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27D94B88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1. Initial Risk Assessment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6336890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Calculate ASCVD risk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D3F3315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 traditional lipid panel (LDL, HDL, TG) + ASCVD risk calculator</w:t>
            </w:r>
          </w:p>
        </w:tc>
      </w:tr>
      <w:tr w:rsidR="007B7AB5" w:rsidRPr="007B7AB5" w14:paraId="29C703F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6842E6FA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2. Lifestyle Modification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9A3EA0C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Counsel on diet, exercise, smoking cessation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56B768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Foundation of therapy; emphasize weight reduction, aerobic/resistance activity, reduced saturated fats</w:t>
            </w:r>
          </w:p>
        </w:tc>
      </w:tr>
      <w:tr w:rsidR="007B7AB5" w:rsidRPr="007B7AB5" w14:paraId="0FDC2E3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2EF3BB8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3. Statin Therapy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ED2F5C2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Initiate moderate/high-intensity statin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E2AED3E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First-line; titrate to maximally tolerated dose. Goal LDL &lt;55 mg/dL in very high-risk patients</w:t>
            </w:r>
          </w:p>
        </w:tc>
      </w:tr>
      <w:tr w:rsidR="007B7AB5" w:rsidRPr="007B7AB5" w14:paraId="0708E23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CE64496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4. Evaluate Statin Intolerance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8E1D5FA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Assess symptoms, rechallenge if needed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ADACD76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Hydrophilic </w:t>
            </w:r>
            <w:proofErr w:type="gramStart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statins</w:t>
            </w:r>
            <w:proofErr w:type="gramEnd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gramStart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preferred;</w:t>
            </w:r>
            <w:proofErr w:type="gramEnd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intermittent dosing possible. True intolerance = symptoms with ≥2 statins at lowest dose</w:t>
            </w:r>
          </w:p>
        </w:tc>
      </w:tr>
      <w:tr w:rsidR="007B7AB5" w:rsidRPr="007B7AB5" w14:paraId="27A00F5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ADC04BD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5. Non-Statin Therapies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5AECAE8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Add sequentially if LDL goals unmet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DAB170B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Ezetimibe → PCSK9 inhibitors → Bempedoic acid → </w:t>
            </w:r>
            <w:proofErr w:type="spellStart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Icosapent</w:t>
            </w:r>
            <w:proofErr w:type="spellEnd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ethyl (for TG &gt;150 mg/dL)</w:t>
            </w:r>
          </w:p>
        </w:tc>
      </w:tr>
      <w:tr w:rsidR="007B7AB5" w:rsidRPr="007B7AB5" w14:paraId="470FCF1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27A1AC2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6. Advanced Risk Markers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1615240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Order selectively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D9D4FEB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ApoB (diabetes, metabolic syndrome, hypertriglyceridemia); </w:t>
            </w:r>
            <w:proofErr w:type="spellStart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Lp</w:t>
            </w:r>
            <w:proofErr w:type="spellEnd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(a) once in lifetime, especially with family history/premature CAD</w:t>
            </w:r>
          </w:p>
        </w:tc>
      </w:tr>
      <w:tr w:rsidR="007B7AB5" w:rsidRPr="007B7AB5" w14:paraId="6EFF354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487EA89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7. Coronary Imaging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D3D736B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Use when risk decisions </w:t>
            </w:r>
            <w:proofErr w:type="gramStart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uncertain</w:t>
            </w:r>
            <w:proofErr w:type="gramEnd"/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or symptoms present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981AE0F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CAC scoring: asymptomatic adults, guides statin initiation. CTA: symptomatic patients with suspected CAD</w:t>
            </w:r>
          </w:p>
        </w:tc>
      </w:tr>
      <w:tr w:rsidR="007B7AB5" w:rsidRPr="007B7AB5" w14:paraId="682D4CF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FAC286E" w14:textId="77777777" w:rsidR="007B7AB5" w:rsidRPr="007B7AB5" w:rsidRDefault="007B7AB5" w:rsidP="007B7A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8. Ongoing Monitoring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A97E7FE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Reassess adherence, side effects, lipid levels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ABC18E" w14:textId="77777777" w:rsidR="007B7AB5" w:rsidRPr="007B7AB5" w:rsidRDefault="007B7AB5" w:rsidP="007B7A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7AB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 multidisciplinary support, digital reminders, patient-centered communication</w:t>
            </w:r>
          </w:p>
        </w:tc>
      </w:tr>
    </w:tbl>
    <w:p w14:paraId="5CFB08D2" w14:textId="1C70496F" w:rsidR="00235C85" w:rsidRPr="008E5F5A" w:rsidRDefault="00235C85" w:rsidP="008E5F5A"/>
    <w:sectPr w:rsidR="00235C85" w:rsidRPr="008E5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85"/>
    <w:rsid w:val="00235C85"/>
    <w:rsid w:val="003728B4"/>
    <w:rsid w:val="007B7AB5"/>
    <w:rsid w:val="008E5F5A"/>
    <w:rsid w:val="00A54E60"/>
    <w:rsid w:val="00B87884"/>
    <w:rsid w:val="00D2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3C4476-63AB-4074-9D33-DEB669B9D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5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5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5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5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5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5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5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5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5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5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5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5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5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C85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8E5F5A"/>
    <w:rPr>
      <w:i/>
      <w:iCs/>
    </w:rPr>
  </w:style>
  <w:style w:type="character" w:styleId="Strong">
    <w:name w:val="Strong"/>
    <w:basedOn w:val="DefaultParagraphFont"/>
    <w:uiPriority w:val="22"/>
    <w:qFormat/>
    <w:rsid w:val="008E5F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1197</Characters>
  <Application>Microsoft Office Word</Application>
  <DocSecurity>0</DocSecurity>
  <Lines>58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Humza Siddiqi</dc:creator>
  <cp:keywords/>
  <dc:description/>
  <cp:lastModifiedBy>Humza Siddiqi</cp:lastModifiedBy>
  <cp:revision>3</cp:revision>
  <dcterms:created xsi:type="dcterms:W3CDTF">2025-12-12T22:52:00Z</dcterms:created>
  <dcterms:modified xsi:type="dcterms:W3CDTF">2025-12-12T22:53:00Z</dcterms:modified>
</cp:coreProperties>
</file>